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C0" w:rsidRPr="00185589" w:rsidRDefault="00A068DB" w:rsidP="00A068D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85589">
        <w:rPr>
          <w:rFonts w:ascii="標楷體" w:eastAsia="標楷體" w:hAnsi="標楷體" w:hint="eastAsia"/>
          <w:b/>
          <w:sz w:val="40"/>
          <w:szCs w:val="40"/>
        </w:rPr>
        <w:t>1</w:t>
      </w:r>
      <w:r w:rsidRPr="00185589">
        <w:rPr>
          <w:rFonts w:ascii="標楷體" w:eastAsia="標楷體" w:hAnsi="標楷體"/>
          <w:b/>
          <w:sz w:val="40"/>
          <w:szCs w:val="40"/>
        </w:rPr>
        <w:t>0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9</w:t>
      </w:r>
      <w:r w:rsidRPr="00185589">
        <w:rPr>
          <w:rFonts w:ascii="標楷體" w:eastAsia="標楷體" w:hAnsi="標楷體" w:hint="eastAsia"/>
          <w:b/>
          <w:sz w:val="40"/>
          <w:szCs w:val="40"/>
        </w:rPr>
        <w:t>學年度交通安全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教育</w:t>
      </w:r>
      <w:r w:rsidRPr="00185589">
        <w:rPr>
          <w:rFonts w:ascii="標楷體" w:eastAsia="標楷體" w:hAnsi="標楷體" w:hint="eastAsia"/>
          <w:b/>
          <w:sz w:val="40"/>
          <w:szCs w:val="40"/>
        </w:rPr>
        <w:t>宣導重點</w:t>
      </w:r>
      <w:r w:rsidR="00C64BC7" w:rsidRPr="00185589">
        <w:rPr>
          <w:rFonts w:ascii="標楷體" w:eastAsia="標楷體" w:hAnsi="標楷體" w:hint="eastAsia"/>
          <w:b/>
          <w:sz w:val="40"/>
          <w:szCs w:val="40"/>
        </w:rPr>
        <w:t>參考資源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 w:rsidR="005549E0">
              <w:rPr>
                <w:rFonts w:ascii="標楷體" w:eastAsia="標楷體" w:hAnsi="標楷體" w:hint="eastAsia"/>
                <w:sz w:val="32"/>
                <w:szCs w:val="32"/>
              </w:rPr>
              <w:t>腳踏（電動\電輔）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自行車、路口安全</w:t>
            </w:r>
            <w:r w:rsidR="00A238ED">
              <w:rPr>
                <w:rFonts w:ascii="Microsoft JhengHei UI" w:eastAsia="Microsoft JhengHei UI" w:hAnsi="Microsoft JhengHei UI" w:hint="eastAsia"/>
                <w:sz w:val="32"/>
                <w:szCs w:val="32"/>
              </w:rPr>
              <w:t>、</w:t>
            </w:r>
            <w:r w:rsidR="003C593F">
              <w:rPr>
                <w:rFonts w:ascii="標楷體" w:eastAsia="標楷體" w:hAnsi="標楷體" w:hint="eastAsia"/>
                <w:sz w:val="32"/>
                <w:szCs w:val="32"/>
              </w:rPr>
              <w:t>校園周邊熱點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0B1B67" w:rsidRPr="00697CA8" w:rsidRDefault="000B1B67" w:rsidP="00697CA8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97CA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7" w:history="1">
              <w:r w:rsidRPr="00697CA8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697CA8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697CA8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697CA8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8" w:history="1">
              <w:r>
                <w:rPr>
                  <w:rStyle w:val="a5"/>
                </w:rPr>
                <w:t>https://ups.moe.edu.tw/info/10001239</w:t>
              </w:r>
            </w:hyperlink>
            <w:r w:rsidRPr="00697CA8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697CA8" w:rsidRPr="00697CA8" w:rsidRDefault="00697CA8" w:rsidP="00697CA8">
            <w:pPr>
              <w:pStyle w:val="a4"/>
              <w:snapToGrid w:val="0"/>
              <w:ind w:leftChars="0" w:left="645"/>
              <w:rPr>
                <w:rFonts w:ascii="標楷體" w:eastAsia="標楷體" w:hAnsi="標楷體"/>
                <w:sz w:val="32"/>
                <w:szCs w:val="32"/>
              </w:rPr>
            </w:pP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兒童安全通過路口</w:t>
            </w:r>
            <w:r w:rsidR="00BA33E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_</w:t>
            </w: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BA33E8">
              <w:rPr>
                <w:rFonts w:eastAsia="標楷體" w:cstheme="minorHAnsi"/>
                <w:color w:val="000000" w:themeColor="text1"/>
                <w:szCs w:val="24"/>
              </w:rPr>
              <w:t>(</w:t>
            </w:r>
            <w:hyperlink r:id="rId9" w:history="1">
              <w:r w:rsidR="00BA33E8" w:rsidRPr="00AB0773">
                <w:rPr>
                  <w:rStyle w:val="a5"/>
                  <w:rFonts w:cstheme="minorHAnsi"/>
                  <w:szCs w:val="24"/>
                </w:rPr>
                <w:t>https://168.motc.gov.tw/theme/teach_sch_2/post/1906121100732</w:t>
              </w:r>
            </w:hyperlink>
            <w:r w:rsidR="00BA33E8">
              <w:rPr>
                <w:rFonts w:cstheme="minorHAnsi"/>
                <w:szCs w:val="24"/>
              </w:rPr>
              <w:t xml:space="preserve"> </w:t>
            </w:r>
            <w:r w:rsidRPr="00BA33E8">
              <w:rPr>
                <w:rFonts w:cstheme="minorHAnsi"/>
                <w:szCs w:val="24"/>
              </w:rPr>
              <w:t>)</w:t>
            </w:r>
          </w:p>
          <w:p w:rsidR="000B1B67" w:rsidRDefault="000B1B67" w:rsidP="00BA33E8">
            <w:pPr>
              <w:pStyle w:val="3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5549E0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安全騎乘自行車數位課程</w:t>
            </w:r>
            <w:r w:rsidRPr="005549E0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B1B67">
              <w:rPr>
                <w:rFonts w:asciiTheme="minorHAnsi" w:eastAsia="微軟正黑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r w:rsidRPr="000B1B67">
              <w:rPr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</w:rPr>
              <w:t>110年</w:t>
            </w:r>
            <w:r w:rsidRPr="000B1B67">
              <w:rPr>
                <w:rFonts w:ascii="標楷體" w:eastAsia="標楷體" w:hAnsi="標楷體" w:cstheme="minorHAnsi"/>
                <w:color w:val="000000" w:themeColor="text1"/>
                <w:sz w:val="24"/>
                <w:szCs w:val="24"/>
              </w:rPr>
              <w:t>：</w:t>
            </w:r>
            <w:hyperlink r:id="rId10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https://168.motc.gov.tw/theme/video/post/2102031703872</w:t>
              </w:r>
            </w:hyperlink>
            <w:r w:rsidRPr="007E5D93">
              <w:rPr>
                <w:rStyle w:val="a5"/>
                <w:rFonts w:asciiTheme="minorHAnsi" w:eastAsia="標楷體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sz w:val="24"/>
                <w:szCs w:val="24"/>
                <w:u w:val="none"/>
              </w:rPr>
              <w:t>)</w:t>
            </w:r>
            <w:r w:rsidRPr="000B1B67">
              <w:rPr>
                <w:rFonts w:asciiTheme="minorHAnsi" w:eastAsia="標楷體" w:hAnsiTheme="minorHAnsi" w:cstheme="minorHAnsi"/>
                <w:color w:val="000000" w:themeColor="text1"/>
                <w:sz w:val="24"/>
                <w:szCs w:val="24"/>
              </w:rPr>
              <w:t>、</w:t>
            </w:r>
            <w:hyperlink r:id="rId11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https://ups.moe.edu.tw/info/10001355</w:t>
              </w:r>
            </w:hyperlink>
            <w:r w:rsidR="007E5D9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0B1B6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BA33E8" w:rsidRPr="00BA33E8" w:rsidRDefault="00BA33E8" w:rsidP="00BA33E8">
            <w:pPr>
              <w:pStyle w:val="3"/>
              <w:snapToGrid w:val="0"/>
              <w:spacing w:before="0" w:beforeAutospacing="0" w:after="0" w:afterAutospacing="0"/>
              <w:ind w:left="645"/>
              <w:rPr>
                <w:rFonts w:ascii="微軟正黑體" w:eastAsia="微軟正黑體" w:hAnsi="微軟正黑體"/>
                <w:color w:val="C95252"/>
                <w:sz w:val="32"/>
                <w:szCs w:val="32"/>
              </w:rPr>
            </w:pP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_</w:t>
            </w: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BA33E8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hyperlink r:id="rId12" w:history="1">
              <w:r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https://168.motc.gov.tw/theme/teach_sch_2/post/2102031644816</w:t>
              </w:r>
            </w:hyperlink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BA33E8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  <w:p w:rsidR="00B103EA" w:rsidRDefault="00481F9A" w:rsidP="00EF02A0">
            <w:pPr>
              <w:snapToGrid w:val="0"/>
              <w:spacing w:line="400" w:lineRule="exact"/>
              <w:ind w:left="640" w:hangingChars="200" w:hanging="640"/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</w:t>
            </w:r>
            <w:r w:rsidR="005549E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大型車視野死角及內輪差宣導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13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5549E0" w:rsidRDefault="005549E0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A238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108學年度交通安全教育訪視輔導總評報告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>(</w:t>
            </w:r>
            <w:hyperlink r:id="rId14" w:history="1">
              <w:r w:rsidRPr="00A238ED">
                <w:rPr>
                  <w:rStyle w:val="a5"/>
                  <w:rFonts w:cstheme="minorHAnsi"/>
                  <w:szCs w:val="24"/>
                </w:rPr>
                <w:t>https://motcbox.motc.gov.tw/navigate/s/B1648A1955F54242B484B6394A1183026BL</w:t>
              </w:r>
            </w:hyperlink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 xml:space="preserve"> </w:t>
            </w:r>
            <w:r w:rsidRPr="00A238ED">
              <w:rPr>
                <w:rFonts w:asciiTheme="majorHAnsi" w:eastAsia="標楷體" w:hAnsiTheme="majorHAnsi" w:cstheme="majorHAnsi"/>
                <w:color w:val="202020"/>
                <w:szCs w:val="24"/>
                <w:shd w:val="clear" w:color="auto" w:fill="FEFEFE"/>
              </w:rPr>
              <w:t>)</w:t>
            </w:r>
          </w:p>
          <w:p w:rsidR="005549E0" w:rsidRDefault="005549E0" w:rsidP="00EF02A0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109年中華民國第17屆交通安全教育研討會手冊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0B1B67">
              <w:rPr>
                <w:rFonts w:cstheme="minorHAnsi"/>
                <w:color w:val="000000" w:themeColor="text1"/>
                <w:szCs w:val="24"/>
              </w:rPr>
              <w:t xml:space="preserve">( </w:t>
            </w:r>
            <w:hyperlink r:id="rId15" w:history="1">
              <w:r w:rsidRPr="000B1B67">
                <w:rPr>
                  <w:rStyle w:val="a5"/>
                  <w:rFonts w:cstheme="minorHAnsi"/>
                  <w:szCs w:val="24"/>
                </w:rPr>
                <w:t>https://motcbox.motc.gov.tw/navigate/s/ECE3F3823D7C4F0F95A673ACFD1690756BL</w:t>
              </w:r>
            </w:hyperlink>
            <w:r w:rsidRPr="000B1B67">
              <w:rPr>
                <w:rStyle w:val="a5"/>
                <w:rFonts w:cstheme="minorHAnsi"/>
                <w:szCs w:val="24"/>
                <w:u w:val="none"/>
              </w:rPr>
              <w:t xml:space="preserve"> )</w:t>
            </w:r>
          </w:p>
          <w:p w:rsidR="005549E0" w:rsidRPr="00481F9A" w:rsidRDefault="005549E0" w:rsidP="00EF02A0">
            <w:pPr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B1B67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FD2C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交通安全五守則：「熟悉路權、遵守法規」、「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我看得見您，您看得見我，交通最安全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」、「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謹守安全空間─不作沒有絕對安全把握之交通行為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」、「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利他用路觀─不作妨礙他人安全與方便之交通行為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」及「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防衛兼顧的用路行為—不作事故的製造者，也不成為無辜的事故受害者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。</w:t>
            </w:r>
          </w:p>
          <w:p w:rsidR="00B72091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道安資訊查詢網 </w:t>
            </w:r>
            <w:r w:rsidR="000404CF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6" w:history="1">
              <w:r w:rsidR="000404CF" w:rsidRPr="00AB0773">
                <w:rPr>
                  <w:rStyle w:val="a5"/>
                  <w:szCs w:val="24"/>
                </w:rPr>
                <w:t>https://roadsafety.tw/SchoolHotSpots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 w:rsidRP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交通安全入口網\道安主題專區、教材文宣專區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w:history="1">
              <w:r w:rsidR="000404CF" w:rsidRPr="00AB0773">
                <w:rPr>
                  <w:rStyle w:val="a5"/>
                  <w:szCs w:val="24"/>
                </w:rPr>
                <w:t>https://168.motc.gov.tw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EF02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八</w:t>
            </w:r>
            <w:r w:rsidR="007E5D93"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機車危險感知教育平台 </w:t>
            </w:r>
            <w:r w:rsidR="007E5D93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7" w:history="1">
              <w:r w:rsidR="007E5D93" w:rsidRPr="00AB0773">
                <w:rPr>
                  <w:rStyle w:val="a5"/>
                  <w:szCs w:val="24"/>
                </w:rPr>
                <w:t>https://hpt.thb.gov.tw/videotest</w:t>
              </w:r>
            </w:hyperlink>
            <w:r w:rsidR="007E5D93">
              <w:rPr>
                <w:szCs w:val="24"/>
              </w:rPr>
              <w:t xml:space="preserve"> </w:t>
            </w:r>
            <w:r w:rsidR="007E5D93">
              <w:rPr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C64BC7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  <w:r w:rsidR="00BC590A"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  <w:r w:rsidR="00690396" w:rsidRPr="0069039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697CA8" w:rsidRPr="00690396" w:rsidRDefault="00481F9A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學校</w:t>
            </w:r>
          </w:p>
        </w:tc>
        <w:tc>
          <w:tcPr>
            <w:tcW w:w="14033" w:type="dxa"/>
          </w:tcPr>
          <w:p w:rsidR="001B0CBF" w:rsidRPr="00690396" w:rsidRDefault="001B0CBF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A068DB" w:rsidRDefault="001B0CBF" w:rsidP="0069039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722F08" w:rsidRDefault="001B0CBF" w:rsidP="00690396">
            <w:pPr>
              <w:pStyle w:val="3"/>
              <w:snapToGrid w:val="0"/>
              <w:spacing w:before="0" w:beforeAutospacing="0" w:after="0" w:afterAutospacing="0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39" w:rsidRDefault="00455539" w:rsidP="00A727F0">
      <w:r>
        <w:separator/>
      </w:r>
    </w:p>
  </w:endnote>
  <w:endnote w:type="continuationSeparator" w:id="0">
    <w:p w:rsidR="00455539" w:rsidRDefault="00455539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39" w:rsidRDefault="00455539" w:rsidP="00A727F0">
      <w:r>
        <w:separator/>
      </w:r>
    </w:p>
  </w:footnote>
  <w:footnote w:type="continuationSeparator" w:id="0">
    <w:p w:rsidR="00455539" w:rsidRDefault="00455539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D31"/>
    <w:multiLevelType w:val="hybridMultilevel"/>
    <w:tmpl w:val="04C8E812"/>
    <w:lvl w:ilvl="0" w:tplc="92184192">
      <w:start w:val="1"/>
      <w:numFmt w:val="taiwaneseCountingThousand"/>
      <w:lvlText w:val="(%1)"/>
      <w:lvlJc w:val="left"/>
      <w:pPr>
        <w:ind w:left="645" w:hanging="64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DB"/>
    <w:rsid w:val="00011629"/>
    <w:rsid w:val="00015CF7"/>
    <w:rsid w:val="000404CF"/>
    <w:rsid w:val="000B1B67"/>
    <w:rsid w:val="00115412"/>
    <w:rsid w:val="00185589"/>
    <w:rsid w:val="00194A45"/>
    <w:rsid w:val="001B0CBF"/>
    <w:rsid w:val="00290D61"/>
    <w:rsid w:val="00312F46"/>
    <w:rsid w:val="00337243"/>
    <w:rsid w:val="00346680"/>
    <w:rsid w:val="003823D2"/>
    <w:rsid w:val="003854F0"/>
    <w:rsid w:val="0038767A"/>
    <w:rsid w:val="003C593F"/>
    <w:rsid w:val="003F706C"/>
    <w:rsid w:val="004120E6"/>
    <w:rsid w:val="00416BDA"/>
    <w:rsid w:val="004439C2"/>
    <w:rsid w:val="00455539"/>
    <w:rsid w:val="00481F9A"/>
    <w:rsid w:val="004C6C47"/>
    <w:rsid w:val="005549E0"/>
    <w:rsid w:val="005F1879"/>
    <w:rsid w:val="00640BF1"/>
    <w:rsid w:val="006425FE"/>
    <w:rsid w:val="00690396"/>
    <w:rsid w:val="00697CA8"/>
    <w:rsid w:val="006B7383"/>
    <w:rsid w:val="006C6314"/>
    <w:rsid w:val="00720109"/>
    <w:rsid w:val="00722F08"/>
    <w:rsid w:val="00725673"/>
    <w:rsid w:val="00743919"/>
    <w:rsid w:val="00792715"/>
    <w:rsid w:val="00795AB0"/>
    <w:rsid w:val="007D776F"/>
    <w:rsid w:val="007E5D93"/>
    <w:rsid w:val="008026DE"/>
    <w:rsid w:val="008756AA"/>
    <w:rsid w:val="008F6FBD"/>
    <w:rsid w:val="00915705"/>
    <w:rsid w:val="0095448A"/>
    <w:rsid w:val="0096146A"/>
    <w:rsid w:val="009F06B5"/>
    <w:rsid w:val="00A040EB"/>
    <w:rsid w:val="00A068DB"/>
    <w:rsid w:val="00A22682"/>
    <w:rsid w:val="00A238ED"/>
    <w:rsid w:val="00A35D35"/>
    <w:rsid w:val="00A71327"/>
    <w:rsid w:val="00A727F0"/>
    <w:rsid w:val="00AF670F"/>
    <w:rsid w:val="00B103EA"/>
    <w:rsid w:val="00B14DA4"/>
    <w:rsid w:val="00B72091"/>
    <w:rsid w:val="00BA33E8"/>
    <w:rsid w:val="00BC590A"/>
    <w:rsid w:val="00BF6941"/>
    <w:rsid w:val="00C64BC7"/>
    <w:rsid w:val="00C86847"/>
    <w:rsid w:val="00D249EF"/>
    <w:rsid w:val="00D42F92"/>
    <w:rsid w:val="00DE1B2D"/>
    <w:rsid w:val="00E142DD"/>
    <w:rsid w:val="00E31F85"/>
    <w:rsid w:val="00EB72AB"/>
    <w:rsid w:val="00EF02A0"/>
    <w:rsid w:val="00F12880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BB501-9AD8-49A5-B67F-F8FD3A6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040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info/10001239" TargetMode="External"/><Relationship Id="rId13" Type="http://schemas.openxmlformats.org/officeDocument/2006/relationships/hyperlink" Target="https://168.motc.gov.tw/theme/fullsized/post/19120310215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68.motc.gov.tw/theme/video/post/1910311722095" TargetMode="External"/><Relationship Id="rId12" Type="http://schemas.openxmlformats.org/officeDocument/2006/relationships/hyperlink" Target="https://168.motc.gov.tw/theme/teach_sch_2/post/2102031644816" TargetMode="External"/><Relationship Id="rId17" Type="http://schemas.openxmlformats.org/officeDocument/2006/relationships/hyperlink" Target="https://hpt.thb.gov.tw/video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adsafety.tw/SchoolHotSpo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s.moe.edu.tw/info/100013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cbox.motc.gov.tw/navigate/s/ECE3F3823D7C4F0F95A673ACFD1690756BL" TargetMode="External"/><Relationship Id="rId10" Type="http://schemas.openxmlformats.org/officeDocument/2006/relationships/hyperlink" Target="https://168.motc.gov.tw/theme/video/post/21020317038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teach_sch_2/post/1906121100732" TargetMode="External"/><Relationship Id="rId14" Type="http://schemas.openxmlformats.org/officeDocument/2006/relationships/hyperlink" Target="https://motcbox.motc.gov.tw/navigate/s/B1648A1955F54242B484B6394A1183026B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Windows 使用者</cp:lastModifiedBy>
  <cp:revision>2</cp:revision>
  <cp:lastPrinted>2021-06-04T01:21:00Z</cp:lastPrinted>
  <dcterms:created xsi:type="dcterms:W3CDTF">2021-06-15T07:23:00Z</dcterms:created>
  <dcterms:modified xsi:type="dcterms:W3CDTF">2021-06-15T07:23:00Z</dcterms:modified>
</cp:coreProperties>
</file>