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排版用表格"/>
      </w:tblPr>
      <w:tblGrid>
        <w:gridCol w:w="1535"/>
        <w:gridCol w:w="7866"/>
      </w:tblGrid>
      <w:tr w:rsidR="00D53414" w:rsidRPr="00D53414" w:rsidTr="00D53414">
        <w:trPr>
          <w:tblCellSpacing w:w="15" w:type="dxa"/>
          <w:jc w:val="center"/>
        </w:trPr>
        <w:tc>
          <w:tcPr>
            <w:tcW w:w="800" w:type="pct"/>
            <w:noWrap/>
            <w:vAlign w:val="center"/>
            <w:hideMark/>
          </w:tcPr>
          <w:p w:rsidR="00D53414" w:rsidRPr="00D53414" w:rsidRDefault="00B81C29" w:rsidP="00750260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bookmarkStart w:id="0" w:name="_GoBack"/>
            <w:bookmarkEnd w:id="0"/>
            <w:r w:rsidRPr="00D53414">
              <w:rPr>
                <w:rFonts w:ascii="標楷體" w:eastAsia="標楷體" w:hAnsi="標楷體" w:cs="Times New Roman"/>
                <w:kern w:val="0"/>
                <w:sz w:val="20"/>
                <w:szCs w:val="19"/>
              </w:rPr>
              <w:t>【</w:t>
            </w:r>
            <w:r w:rsidR="00D53414" w:rsidRPr="00D53414">
              <w:rPr>
                <w:rFonts w:ascii="標楷體" w:eastAsia="標楷體" w:hAnsi="標楷體" w:cs="Times New Roman"/>
                <w:kern w:val="0"/>
                <w:sz w:val="20"/>
                <w:szCs w:val="19"/>
              </w:rPr>
              <w:t>裁判字號】</w:t>
            </w:r>
          </w:p>
        </w:tc>
        <w:tc>
          <w:tcPr>
            <w:tcW w:w="4200" w:type="pct"/>
            <w:vAlign w:val="center"/>
            <w:hideMark/>
          </w:tcPr>
          <w:p w:rsidR="00D53414" w:rsidRPr="00D53414" w:rsidRDefault="00D53414" w:rsidP="00750260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Times New Roman"/>
                <w:kern w:val="0"/>
                <w:sz w:val="20"/>
                <w:szCs w:val="19"/>
              </w:rPr>
              <w:t>104,上訴,3030</w:t>
            </w:r>
          </w:p>
        </w:tc>
      </w:tr>
      <w:tr w:rsidR="00D53414" w:rsidRPr="00D53414" w:rsidTr="00D53414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D53414" w:rsidRPr="00D53414" w:rsidRDefault="00D53414" w:rsidP="00750260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Times New Roman"/>
                <w:kern w:val="0"/>
                <w:sz w:val="20"/>
                <w:szCs w:val="19"/>
              </w:rPr>
              <w:t>【裁判日期】</w:t>
            </w:r>
          </w:p>
        </w:tc>
        <w:tc>
          <w:tcPr>
            <w:tcW w:w="0" w:type="auto"/>
            <w:vAlign w:val="center"/>
            <w:hideMark/>
          </w:tcPr>
          <w:p w:rsidR="00D53414" w:rsidRPr="00D53414" w:rsidRDefault="00D53414" w:rsidP="00750260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Times New Roman"/>
                <w:kern w:val="0"/>
                <w:sz w:val="20"/>
                <w:szCs w:val="19"/>
              </w:rPr>
              <w:t>1050121</w:t>
            </w:r>
          </w:p>
        </w:tc>
      </w:tr>
      <w:tr w:rsidR="00D53414" w:rsidRPr="00D53414" w:rsidTr="00D53414">
        <w:trPr>
          <w:trHeight w:val="375"/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D53414" w:rsidRPr="00D53414" w:rsidRDefault="00D53414" w:rsidP="00750260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Times New Roman"/>
                <w:kern w:val="0"/>
                <w:sz w:val="20"/>
                <w:szCs w:val="19"/>
              </w:rPr>
              <w:t>【裁判案由】</w:t>
            </w:r>
          </w:p>
        </w:tc>
        <w:tc>
          <w:tcPr>
            <w:tcW w:w="0" w:type="auto"/>
            <w:vAlign w:val="center"/>
            <w:hideMark/>
          </w:tcPr>
          <w:p w:rsidR="00D53414" w:rsidRPr="00D53414" w:rsidRDefault="00D53414" w:rsidP="00750260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Times New Roman"/>
                <w:kern w:val="0"/>
                <w:sz w:val="20"/>
                <w:szCs w:val="19"/>
              </w:rPr>
              <w:t>詐欺等</w:t>
            </w:r>
          </w:p>
        </w:tc>
      </w:tr>
      <w:tr w:rsidR="00D53414" w:rsidRPr="00D53414" w:rsidTr="00D53414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D53414" w:rsidRPr="00D53414" w:rsidRDefault="00D53414" w:rsidP="00750260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Times New Roman"/>
                <w:kern w:val="0"/>
                <w:sz w:val="20"/>
                <w:szCs w:val="19"/>
              </w:rPr>
              <w:t>【裁判全文】</w:t>
            </w:r>
          </w:p>
        </w:tc>
        <w:tc>
          <w:tcPr>
            <w:tcW w:w="0" w:type="auto"/>
            <w:vAlign w:val="center"/>
            <w:hideMark/>
          </w:tcPr>
          <w:p w:rsidR="00D53414" w:rsidRPr="00D53414" w:rsidRDefault="00D53414" w:rsidP="00750260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Times New Roman"/>
                <w:kern w:val="0"/>
                <w:sz w:val="20"/>
                <w:szCs w:val="19"/>
              </w:rPr>
              <w:t> </w:t>
            </w:r>
          </w:p>
        </w:tc>
      </w:tr>
      <w:tr w:rsidR="00D53414" w:rsidRPr="00D53414" w:rsidTr="00D5341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臺灣高等法院刑事判決　　　　　　　 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104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年度上訴字第3030號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上　訴　人　臺灣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臺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北地方法院檢察署檢察官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上　訴　人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即　被　告　戴</w:t>
            </w:r>
            <w:r w:rsidR="00750260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○○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上　訴　人　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即被告之父　戴</w:t>
            </w:r>
            <w:r w:rsidR="00750260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○○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上列上訴人因被告詐欺等案件，不服臺灣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臺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北地方法院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104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年度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訴字第482號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，中華民國104年11月18日第一審判決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（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起訴案號：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臺灣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臺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北地方法院檢察署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104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年度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偵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字第18780號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）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，提起上訴，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本院判決如下：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主  文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上訴駁回。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事  實                                                                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一、戴</w:t>
            </w:r>
            <w:r w:rsidR="00750260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○○</w:t>
            </w: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於民國104年9月7日，透過自稱「默默」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（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真實姓名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年籍不詳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）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之成年男子介紹加入詐騙集團，由戴</w:t>
            </w:r>
            <w:r w:rsidR="00750260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○○</w:t>
            </w: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假冒公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務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員負責向被害人取款，「黃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郁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」（真實姓名年籍不詳）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則負責現場掩護及把風，渠等再與自稱「阿軒」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（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真實姓名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年籍不詳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）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等詐騙集團成員共同意圖為自己不法之所有，基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於3人以上冒用公務員名義詐欺、行使偽造公文書、假冒公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務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員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僭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行職權之犯意聯絡，利用電話假藉檢察官、警察機關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偵辦刑事案件之名義，向不特定民眾詐欺取財牟利，接續為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下列行為：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(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一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)於104年9月8日上午11時許，該詐騙集團成員假冒健康保險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局人員、臺北市政府警察局大安分局警員、臺北市政府警察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局刑事警察大隊員警、隊長及特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偵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組檢察官等身分，以電話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向黃</w:t>
            </w:r>
            <w:r w:rsidR="000051D7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○○</w:t>
            </w: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佯稱：因其身分證及健保卡遭人偽造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冒用申領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健保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補助款、遭人冒名申辦銀行帳戶、涉及擄人勒贖等重大刑案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及可能遭通緝羈押等理由，並稱黃</w:t>
            </w:r>
            <w:r w:rsidR="000051D7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○○</w:t>
            </w: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需提領帳戶款項新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臺</w:t>
            </w:r>
            <w:proofErr w:type="gramEnd"/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幣（下同）180萬元交付法院公證，否則將予收押云云，致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黃</w:t>
            </w:r>
            <w:r w:rsidR="000051D7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○○</w:t>
            </w: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陷於錯誤，而依詐騙集團成員之指示，先至位於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臺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北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市第一銀行仁和分行提領180萬元後，並依詐騙集團成員指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示等候檢察官聯繫派員取款；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嗣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戴</w:t>
            </w:r>
            <w:r w:rsidR="00750260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○○</w:t>
            </w: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與「黃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郁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」於同日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下午14時許，接獲該詐騙集團成員指示，先由戴</w:t>
            </w:r>
            <w:r w:rsidR="00750260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○○</w:t>
            </w: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至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臺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北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lastRenderedPageBreak/>
              <w:t xml:space="preserve">    市大安區光復南路420巷口附近之7-11超商內，使用IBON收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取該詐騙集團成員偽造之印有「黃</w:t>
            </w:r>
            <w:r w:rsidR="000051D7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○○</w:t>
            </w: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」名義「法務部特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偵</w:t>
            </w:r>
            <w:proofErr w:type="gramEnd"/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組行政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凍結管收執行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命令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（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其上印有法務部行政執行處之印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文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）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、「法務部行政執行處監管科」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（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其上印有法務部行政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執行處之印文監管金額180萬元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）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」之傳真公文書後，約於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同日下午14時57分許，與「黃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郁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」前往臺北市大安區光復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南路420巷口，由「黃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郁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」把風，戴</w:t>
            </w:r>
            <w:r w:rsidR="00750260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○○</w:t>
            </w: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則假冒公務員將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上開偽造之公文書2紙交付黃</w:t>
            </w:r>
            <w:r w:rsidR="000051D7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○○</w:t>
            </w: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收執而行使之，致黃</w:t>
            </w:r>
            <w:r w:rsidR="000051D7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○○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陷於錯誤，當場交付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180萬元予戴</w:t>
            </w:r>
            <w:r w:rsidR="00750260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○○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，足以生損害於黃聖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源及司法機關、警察機關執行職務之正確性。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(二)該詐騙集團食髓知味，再於同日下午3、4時許，撥打黃</w:t>
            </w:r>
            <w:r w:rsidR="000051D7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○○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電話，對其謊稱：要求黃</w:t>
            </w:r>
            <w:r w:rsidR="000051D7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○○</w:t>
            </w: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前往三張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犁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郵局提領50萬元，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以避免遭羈押云云，致黃</w:t>
            </w:r>
            <w:r w:rsidR="000051D7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○○</w:t>
            </w: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陷於錯誤，遂依詐騙集團成員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之指示前往上址郵局提領該款項，並依詐騙集團成員指示等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候檢察官聯繫派員取款；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嗣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戴</w:t>
            </w:r>
            <w:r w:rsidR="00750260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○○</w:t>
            </w: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與「黃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郁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」於同日3、4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時許，接獲該詐騙集團成員指示，先由戴</w:t>
            </w:r>
            <w:r w:rsidR="00750260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○○</w:t>
            </w: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至臺北市大安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區光復南路420巷口附近之7-11超商內，使用IBON收取該詐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騙集團成員偽造之印有「黃</w:t>
            </w:r>
            <w:r w:rsidR="000051D7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○○</w:t>
            </w: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」名義「法務部特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偵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組行政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凍結管收執行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命令（其上印有法務部行政執行處之印文）、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「法務部行政執行處監管科」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（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其上印有法務部行政執行處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之印文監管金額50萬元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）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」之傳真公文書後，約於同日下午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16時11分許，與「黃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郁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」前往臺北市大安區光復南路420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巷口，由「黃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郁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」把風，戴</w:t>
            </w:r>
            <w:r w:rsidR="00750260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○○</w:t>
            </w: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則假冒公務員將上開偽造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之公文書2紙交付黃</w:t>
            </w:r>
            <w:r w:rsidR="000051D7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○○</w:t>
            </w: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收執而行使之，致黃</w:t>
            </w:r>
            <w:r w:rsidR="000051D7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○○</w:t>
            </w: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陷於錯誤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，當場交付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50萬元予戴</w:t>
            </w:r>
            <w:r w:rsidR="00750260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○○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，足以生損害於黃</w:t>
            </w:r>
            <w:r w:rsidR="000051D7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○○</w:t>
            </w: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及司法機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關、警察機關執行職務之正確性。戴</w:t>
            </w:r>
            <w:r w:rsidR="00750260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○○</w:t>
            </w: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隨即將上開詐騙款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項共計230萬元交付「黃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郁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」，再由「黃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郁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」在上址附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近之麥當勞轉交所屬詐欺集團成員，戴</w:t>
            </w:r>
            <w:r w:rsidR="00750260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○○</w:t>
            </w: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則分得1萬元之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報酬。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(三)該詐騙集團於翌（9）日上午10時5分許，撥打黃</w:t>
            </w:r>
            <w:r w:rsidR="000051D7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○○</w:t>
            </w: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電話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謊</w:t>
            </w:r>
            <w:proofErr w:type="gramEnd"/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稱：因資金公證不足，要求其再交付120萬元云云，惟因黃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</w:t>
            </w:r>
            <w:r w:rsidR="000051D7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○○</w:t>
            </w: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已察覺有異，事先報警，雙方約定上午10時50分許，在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臺北市大安區仁愛路4段408巷旁收取款項；同時間，該詐騙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集團成員通知戴</w:t>
            </w:r>
            <w:r w:rsidR="00750260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○○</w:t>
            </w: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、「黃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郁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」前往該址附近之7-11超商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，接收該詐騙集團成員偽造之印有「黃</w:t>
            </w:r>
            <w:r w:rsidR="000051D7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○○</w:t>
            </w: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」名義「法務部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特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偵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組行政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凍結管收執行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命令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（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其上印有法務部行政執行處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之印文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）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、「法務部行政執行處監管科」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（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其上印有法務部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lastRenderedPageBreak/>
              <w:t xml:space="preserve">    行政執行處之印文監管金額120萬元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）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」之傳真公文書後，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約於同日上午10時50分許，與「黃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郁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」前往臺北市大安區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仁愛路4段408巷旁，由「黃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郁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」把風，戴</w:t>
            </w:r>
            <w:r w:rsidR="00750260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○○</w:t>
            </w: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則假冒公務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員將上開偽造之公文書2紙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交付在場等候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之黃</w:t>
            </w:r>
            <w:r w:rsidR="000051D7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○○</w:t>
            </w: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而行使之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，足以生損害於黃</w:t>
            </w:r>
            <w:r w:rsidR="000051D7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○○</w:t>
            </w: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及司法機關、警察機關執行職務之正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確性；戴</w:t>
            </w:r>
            <w:r w:rsidR="00750260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○○</w:t>
            </w: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隨即為埋伏之員警逮捕究辦，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始未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得逞，並扣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得該詐騙集團所交付其使用之I MATCH紅色手機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（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含SIM卡1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張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）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1支、上開偽造之公文書2紙、金融卡3張、臺灣高鐵車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票等，「黃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郁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」則見狀逃逸；另經黃</w:t>
            </w:r>
            <w:r w:rsidR="000051D7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○○</w:t>
            </w: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提出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前揭遭詐騙</w:t>
            </w:r>
            <w:proofErr w:type="gramEnd"/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時所收取之偽造公文書計4紙，始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悉上情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。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二、案經臺北市政府警察局刑事警察大隊報請臺灣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臺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北地方法院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檢察署檢察官偵查起訴。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理  由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一、按被告以外之人於審判外之言詞或書面陳述，除法律有規定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者外，不得作為證據；又被告以外之人於審判外之陳述，雖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不符合同法第159條之1至第159條之4之規定，但經當事人於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審判程序同意作為證據，法院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審酌該言詞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陳述或書面陳述作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成時之情況，認為適當者，亦得為證據；又當事人、代理人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或辯護人於法院調查證據時，知有第159條第1項不得為證據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之情形，而未於言詞辯論終結前聲明異議者，視為有前項之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同意，刑事訴訟法第159條第1項及第159條之5分別定有明文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。此係基於證據資料愈豐富，愈有助於真實發現之理念，酌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採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當事人進行主義之證據處分權原則，並強化言詞辯論主義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，透過當事人等到庭所為之法庭活動，在使訴訟程序順暢進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行之要求下，承認傳聞證據於一定條件內，得具證據適格。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其中第2項之「擬制同意」，因與同條第1項之明示同意有別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，實務上常見當事人等係以「無異議」或「沒有意見」表示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之，斯時倘該證據資料之性質，已經辯護人閱卷而知悉，或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自起訴書、第一審判決書之記載而了解，或偵查、審判中經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檢察官、審判長、受命法官、受託法官告知，或被告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逕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為認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罪答辯或有類似之作為、情況，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即可認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該相關人員於調查證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據時，知情而合於擬制同意之要件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（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最高法院99年度台上字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第4817號判決意旨參照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）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。本判決下述認定事實所引用之卷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證所有證據（供述、文書及物證等），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均經依法踐行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調查證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據程序，上訴人即檢察官、上訴人即被告戴</w:t>
            </w:r>
            <w:proofErr w:type="gramStart"/>
            <w:r w:rsidR="00750260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○○</w:t>
            </w: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均未主張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排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除前開證據能力，且迄於本院言詞辯論終結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前均未表示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異議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，本院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審酌前開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證據資料製作時之情況，尚無違法不當及證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lastRenderedPageBreak/>
              <w:t xml:space="preserve">    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明力明顯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過低之瑕疵，其書證部分亦無刑事訴訟法第159條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之4之顯有不可信之情況與不得作為證據之情形，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且均與本</w:t>
            </w:r>
            <w:proofErr w:type="gramEnd"/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案具關連性，認以之作為證據應屬適當，故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揆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諸上開規定，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認上揭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證據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資料均有證據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能力。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二、上揭犯罪事實，業據被告於警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詢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、偵查、原審及本院審理中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均坦承不諱，並經證人即被害人黃</w:t>
            </w:r>
            <w:r w:rsidR="000051D7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○○</w:t>
            </w: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於警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詢時證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述明確，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復有被害人之第一銀行存摺影本、郵局存摺影本、偽造之「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法務特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偵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組行政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凍結管收執行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命令」3紙、「法務部行政執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行處監管科」3紙及監視錄影、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蒐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證相片12張在卷可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憑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，足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徵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被告上開自白與事實相符，堪以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採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信。本件事證明確，被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告犯行堪以認定，應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依法論科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。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三、核被告所為，係犯刑法第339條之4第1項第1款、第2款之加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重詐欺取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財既遂罪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、同法第339條之4第2項、第1項第1款、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第2款之加重詐欺取財未遂罪、同法第216條、第211條之行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使偽造公文書罪及同法第158條第1項之冒充公務員行使職權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罪。被告與真實年籍不詳自稱「默默」、「黃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郁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」、「阿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軒」等人及不詳之詐欺集團成年人間，就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上開犯行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，有犯意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聯絡及行為分擔，為共同正犯。被告於104年9月8日上午、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同日下午及翌日先後3次向被害人詐取款項部分，時間緊接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，行為無從分割，屬接續犯而應包括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從重論以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一加重詐欺取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財既遂罪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。被告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上開犯行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，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一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行為同時觸犯加重詐欺取財既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遂罪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、行使偽造公文書罪及冒充公務員行使職權罪，為想像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競合犯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，應依刑法第55條之規定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從重論以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一加重詐欺取財既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遂罪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。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四、原審同此認定，因依刑法第28條、第339條之4第1項第1款、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第2款、第216條、第211條、第158條第1項、第55條，第38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條第1項第2款，刑法施行法第1條之1第1項、第2項前段規定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，審酌被告於警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詢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、偵查及原審均坦承犯行，犯後態度尚佳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，且年紀尚輕，因一時失慮而參與本案犯行，惟未與被害人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達成和解，且所犯對於被害人所生財產上損害非少，並參酌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被告參與犯罪之程度、犯罪手段及實際分得之款項不多等情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狀，量處有期徒刑1年4月，並說明：扣案法務部特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偵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組行政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凍結管收執行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命令3紙、法務部行政執行處監管科通知3紙及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紅色行動電話（含門號0000000000號SIM卡1枚）1支，均為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被告所有供犯罪所用之物，應依法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併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與宣告沒收。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經核其認</w:t>
            </w:r>
            <w:proofErr w:type="gramEnd"/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事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用法均無違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誤，量刑亦屬妥適。被告及其父親上訴意旨略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以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：被告因涉世未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深尚又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年輕才遭人利誘加入詐欺工作，其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lastRenderedPageBreak/>
              <w:t xml:space="preserve">    為單親家庭靠父親1人扶養才會欠缺思慮去賺取不法之利益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想減輕父親的壓力，該次犯行被告僅分得1萬元，願意與被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害人和解，請求審酌刑法第57條、第59條規定從輕量刑，並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給予緩刑云云。檢察官則依循被害人之請求上訴指稱：被告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經人介紹即加入詐欺集團，四處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俟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機行騙，並由該集團成員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佯以檢察官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或警察機關等名義向被害人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施詐，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共計詐得230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萬元，被告不僅親自持假冒之公文書向被害人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施詐，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顯見其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參與該集團之事務甚深，事後亦絲毫未賠償被害人任何損失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，足見被告毫無還款之誠意，犯後態度難謂良好等情，然原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審未詳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予審酌上情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，即輕判有期徒刑1年4月，其犯罪所得與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所遭判處之刑度，顯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有欠洽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，原審量刑不無過輕而有不當之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虞等語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。惟按刑罰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之量定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，為事實審法院之職權，倘法院已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審酌刑法第57條各款所列情狀，而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所量定之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刑並未逾越法定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刑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範圍，亦無顯然失當情形，自不得任意指為違法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（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最高法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院92年度台上字第2116號判決意旨參照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）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，是刑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之量定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，為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求個案裁判之妥當性，法律賦予審判法院裁量之權，量刑之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輕重，屬於為裁判之法院得依職權自由裁量之事項，苟其量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刑已以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行為人之責任為基礎，並斟酌刑法第57條各款所列情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狀，在法定刑度內，酌量科刑，如無偏執一端，致明顯失出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失入情形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，上級審法院即不得單就量刑部分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遽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指為不當或違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法。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查原判決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就被告犯罪情節及科刑部分之量刑基礎，已於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理由內具體說明，業如前述，顯已斟酌刑法第57條各款所列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情狀，而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為刑之量定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，並未逾越公平正義之精神，客觀上亦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不生量刑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畸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重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畸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輕之裁量權之濫用。至刑法第59條之酌量減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輕其刑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，必於犯罪之情狀，在客觀上足以引起一般同情，認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為即予宣告法定低度刑期，猶嫌過重者，始有其適用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（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最高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法院51年台上字第899號判例意旨參照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）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。本件被告所犯行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使偽造公文書及詐欺取財等罪，依其情節，並無情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輕法重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，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有傷一般國民對於法律之情感，而足以引起社會一般同情之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處，尚無顯可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憫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恕之情形，即無依刑法第59條酌減其刑之餘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地。另本院經斟酌全案情節後，認被告固無犯罪之前案紀錄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，但仍不宜給予緩刑。是被告及其父親仍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執前詞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請求從輕量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刑，即非可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採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。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此外，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原審量刑已就被告未與被害人達成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和</w:t>
            </w:r>
            <w:proofErr w:type="gramEnd"/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解之情節予以審酌，屬原審依職權行使之裁量權，尚難謂已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達濫用權限之程度，亦無明顯違反比例原則可言，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況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民事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和</w:t>
            </w:r>
            <w:proofErr w:type="gramEnd"/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解與否係屬民事糾紛，刑事訴訟程序倘能一併達成民事和解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的效能，固有助於彌平人際紛爭，但若一次終局解決糾紛的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lastRenderedPageBreak/>
              <w:t xml:space="preserve">    努力失效，告訴人仍得循民事訴訟程序尋得救濟，且被害人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於本院審理時亦已對被告提起刑事附帶民事訴訟請求賠償其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損害，則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原審既就被告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尚未與被害人達成和解乙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節已審酌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如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上，檢察官上訴意旨，以被告事後絲毫未賠償被害人任何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損</w:t>
            </w:r>
            <w:proofErr w:type="gramEnd"/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失為由，指摘原審量刑過輕云云，亦非可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採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。綜上所述，原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判決認事用法，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俱無違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誤，量刑亦未逾越客觀上之適當性、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相當性及必要性之比例原則，並無失當之情，檢察官、被告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及其父親之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上訴均為無理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由，應予駁回。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據上論斷，應依刑事訴訟法第368條，判決如主文。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本案經檢察官洪威華到庭執行職務。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中    華    民    國   105    年    1     月    21    日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              刑事第二十四庭審判長法  官  蔡聰明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                                  法  官  陳憲裕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                                  法  官  崔玲琦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以上正本證明與原本無異。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如不服本判決，應於收受送達後10日內向本院提出上訴書狀，其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未敘述上訴之理由者並得於提起上訴後10日內向本院補提理由書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（均須按他造當事人之人數附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繕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本）「切勿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逕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送上級法院」。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                                  書記官  李政庭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中    華    民    國   105    年    1     月    21    日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附錄：本案論罪科刑法條全文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刑法第339條之4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犯第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339 條詐欺罪而有下列情形之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一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者，處 1 年以上 7 年以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下有期徒刑，得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併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科 1 百萬元以下罰金：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一、冒用政府機關或公務員名義犯之。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二、三人以上共同犯之。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三、以廣播電視、電子通訊、網際網路或其他媒體等傳播工具，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 xml:space="preserve">    對公眾散布而犯之。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前項之未遂犯罰之。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刑法第216條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行使第 210 條至第 215 條之文書者，依偽造、變造文書或登載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不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實事項或使登載</w:t>
            </w:r>
            <w:proofErr w:type="gramStart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不</w:t>
            </w:r>
            <w:proofErr w:type="gramEnd"/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實事項之規定處斷。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刑法第211 條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偽造、變造公文書，足以生損害於公眾或他人者，處1 年以上7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年以下有期徒刑。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刑法第158條第1項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t>冒充公務員而行使其職權者，處3 年以下有期徒刑、拘役或5 百</w:t>
            </w:r>
          </w:p>
          <w:p w:rsidR="00D53414" w:rsidRPr="00D53414" w:rsidRDefault="00D53414" w:rsidP="00750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kern w:val="0"/>
                <w:sz w:val="28"/>
                <w:szCs w:val="24"/>
              </w:rPr>
            </w:pPr>
            <w:r w:rsidRPr="00D53414">
              <w:rPr>
                <w:rFonts w:ascii="標楷體" w:eastAsia="標楷體" w:hAnsi="標楷體" w:cs="細明體" w:hint="eastAsia"/>
                <w:kern w:val="0"/>
                <w:sz w:val="28"/>
                <w:szCs w:val="24"/>
              </w:rPr>
              <w:lastRenderedPageBreak/>
              <w:t>元以下罰金。</w:t>
            </w:r>
          </w:p>
        </w:tc>
      </w:tr>
    </w:tbl>
    <w:p w:rsidR="004A45CE" w:rsidRPr="00D53414" w:rsidRDefault="004A45CE" w:rsidP="00750260">
      <w:pPr>
        <w:spacing w:line="0" w:lineRule="atLeast"/>
        <w:rPr>
          <w:rFonts w:ascii="標楷體" w:eastAsia="標楷體" w:hAnsi="標楷體"/>
          <w:sz w:val="28"/>
        </w:rPr>
      </w:pPr>
    </w:p>
    <w:sectPr w:rsidR="004A45CE" w:rsidRPr="00D53414" w:rsidSect="000051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99F" w:rsidRDefault="0043699F" w:rsidP="00B81C29">
      <w:r>
        <w:separator/>
      </w:r>
    </w:p>
  </w:endnote>
  <w:endnote w:type="continuationSeparator" w:id="0">
    <w:p w:rsidR="0043699F" w:rsidRDefault="0043699F" w:rsidP="00B8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99F" w:rsidRDefault="0043699F" w:rsidP="00B81C29">
      <w:r>
        <w:separator/>
      </w:r>
    </w:p>
  </w:footnote>
  <w:footnote w:type="continuationSeparator" w:id="0">
    <w:p w:rsidR="0043699F" w:rsidRDefault="0043699F" w:rsidP="00B81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14"/>
    <w:rsid w:val="000051D7"/>
    <w:rsid w:val="002B09D7"/>
    <w:rsid w:val="0043699F"/>
    <w:rsid w:val="004A45CE"/>
    <w:rsid w:val="006E6ED8"/>
    <w:rsid w:val="00750260"/>
    <w:rsid w:val="00B81C29"/>
    <w:rsid w:val="00D5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534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D53414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81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1C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1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1C2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534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D53414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81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1C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1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1C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970</Words>
  <Characters>5531</Characters>
  <Application>Microsoft Office Word</Application>
  <DocSecurity>0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林于超</dc:creator>
  <cp:lastModifiedBy>林聖蓉</cp:lastModifiedBy>
  <cp:revision>2</cp:revision>
  <dcterms:created xsi:type="dcterms:W3CDTF">2016-08-30T00:31:00Z</dcterms:created>
  <dcterms:modified xsi:type="dcterms:W3CDTF">2016-08-30T00:31:00Z</dcterms:modified>
</cp:coreProperties>
</file>