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EEC06" w14:textId="22C252C5" w:rsidR="008918E5" w:rsidRPr="008918E5" w:rsidRDefault="008918E5" w:rsidP="008918E5">
      <w:pPr>
        <w:spacing w:line="0" w:lineRule="atLeast"/>
        <w:jc w:val="center"/>
        <w:rPr>
          <w:rFonts w:ascii="標楷體" w:eastAsia="標楷體" w:hAnsi="標楷體"/>
          <w:b/>
          <w:bCs/>
          <w:sz w:val="36"/>
          <w:szCs w:val="36"/>
        </w:rPr>
      </w:pPr>
      <w:r w:rsidRPr="008918E5">
        <w:rPr>
          <w:rFonts w:ascii="標楷體" w:eastAsia="標楷體" w:hAnsi="標楷體"/>
          <w:b/>
          <w:bCs/>
          <w:sz w:val="36"/>
          <w:szCs w:val="36"/>
        </w:rPr>
        <w:t>113年度人事業務績效考核「勤休制度精進作為」項目指定</w:t>
      </w:r>
      <w:bookmarkStart w:id="0" w:name="_GoBack"/>
      <w:r w:rsidRPr="008918E5">
        <w:rPr>
          <w:rFonts w:ascii="標楷體" w:eastAsia="標楷體" w:hAnsi="標楷體"/>
          <w:b/>
          <w:bCs/>
          <w:sz w:val="36"/>
          <w:szCs w:val="36"/>
        </w:rPr>
        <w:t>勤休新制宣導數位課程資訊</w:t>
      </w:r>
      <w:bookmarkEnd w:id="0"/>
    </w:p>
    <w:p w14:paraId="238131D6" w14:textId="30A38461" w:rsidR="008918E5" w:rsidRPr="008918E5" w:rsidRDefault="008918E5" w:rsidP="008918E5">
      <w:pPr>
        <w:pStyle w:val="a3"/>
        <w:numPr>
          <w:ilvl w:val="0"/>
          <w:numId w:val="1"/>
        </w:numPr>
        <w:spacing w:line="0" w:lineRule="atLeast"/>
        <w:ind w:leftChars="0"/>
        <w:rPr>
          <w:rFonts w:ascii="標楷體" w:eastAsia="標楷體" w:hAnsi="標楷體"/>
          <w:sz w:val="32"/>
          <w:szCs w:val="32"/>
        </w:rPr>
      </w:pPr>
      <w:r w:rsidRPr="008918E5">
        <w:rPr>
          <w:rFonts w:ascii="標楷體" w:eastAsia="標楷體" w:hAnsi="標楷體"/>
          <w:sz w:val="32"/>
          <w:szCs w:val="32"/>
        </w:rPr>
        <w:t>課程名稱：113年行政院與所屬中央及地方各機關（構）公務員勤休制度宣導課程</w:t>
      </w:r>
    </w:p>
    <w:p w14:paraId="7C602627" w14:textId="68BF551E" w:rsidR="008918E5" w:rsidRDefault="008918E5" w:rsidP="008918E5">
      <w:pPr>
        <w:pStyle w:val="a3"/>
        <w:numPr>
          <w:ilvl w:val="0"/>
          <w:numId w:val="1"/>
        </w:numPr>
        <w:spacing w:line="0" w:lineRule="atLeast"/>
        <w:ind w:leftChars="0"/>
        <w:rPr>
          <w:rFonts w:ascii="標楷體" w:eastAsia="標楷體" w:hAnsi="標楷體"/>
          <w:sz w:val="32"/>
          <w:szCs w:val="32"/>
        </w:rPr>
      </w:pPr>
      <w:r w:rsidRPr="008918E5">
        <w:rPr>
          <w:rFonts w:ascii="標楷體" w:eastAsia="標楷體" w:hAnsi="標楷體"/>
          <w:sz w:val="32"/>
          <w:szCs w:val="32"/>
        </w:rPr>
        <w:t>課程時間：52分鐘</w:t>
      </w:r>
    </w:p>
    <w:p w14:paraId="2C8EBF55" w14:textId="720A5097" w:rsidR="008918E5" w:rsidRDefault="008918E5" w:rsidP="008918E5">
      <w:pPr>
        <w:pStyle w:val="a3"/>
        <w:numPr>
          <w:ilvl w:val="0"/>
          <w:numId w:val="1"/>
        </w:numPr>
        <w:spacing w:line="0" w:lineRule="atLeast"/>
        <w:ind w:leftChars="0"/>
        <w:rPr>
          <w:rFonts w:ascii="標楷體" w:eastAsia="標楷體" w:hAnsi="標楷體"/>
          <w:sz w:val="32"/>
          <w:szCs w:val="32"/>
        </w:rPr>
      </w:pPr>
      <w:r w:rsidRPr="008918E5">
        <w:rPr>
          <w:rFonts w:ascii="標楷體" w:eastAsia="標楷體" w:hAnsi="標楷體"/>
          <w:sz w:val="32"/>
          <w:szCs w:val="32"/>
        </w:rPr>
        <w:t>終身學習時數：1小時</w:t>
      </w:r>
    </w:p>
    <w:p w14:paraId="779C414E" w14:textId="10C2B6D5" w:rsidR="008918E5" w:rsidRDefault="008918E5" w:rsidP="008918E5">
      <w:pPr>
        <w:pStyle w:val="a3"/>
        <w:numPr>
          <w:ilvl w:val="0"/>
          <w:numId w:val="1"/>
        </w:numPr>
        <w:spacing w:line="0" w:lineRule="atLeast"/>
        <w:ind w:leftChars="0"/>
        <w:rPr>
          <w:rFonts w:ascii="標楷體" w:eastAsia="標楷體" w:hAnsi="標楷體"/>
          <w:sz w:val="32"/>
          <w:szCs w:val="32"/>
        </w:rPr>
      </w:pPr>
      <w:r w:rsidRPr="008918E5">
        <w:rPr>
          <w:rFonts w:ascii="標楷體" w:eastAsia="標楷體" w:hAnsi="標楷體"/>
          <w:sz w:val="32"/>
          <w:szCs w:val="32"/>
        </w:rPr>
        <w:t>課程類別：當前政府重大政策（課程類別代碼501）</w:t>
      </w:r>
    </w:p>
    <w:p w14:paraId="42EEE9D6" w14:textId="0994BF71" w:rsidR="006C3EC8" w:rsidRDefault="006C3EC8" w:rsidP="008918E5">
      <w:pPr>
        <w:pStyle w:val="a3"/>
        <w:numPr>
          <w:ilvl w:val="0"/>
          <w:numId w:val="1"/>
        </w:numPr>
        <w:spacing w:line="0" w:lineRule="atLeast"/>
        <w:ind w:leftChars="0"/>
        <w:rPr>
          <w:rFonts w:ascii="標楷體" w:eastAsia="標楷體" w:hAnsi="標楷體"/>
          <w:sz w:val="32"/>
          <w:szCs w:val="32"/>
        </w:rPr>
      </w:pPr>
      <w:r>
        <w:rPr>
          <w:rFonts w:ascii="標楷體" w:eastAsia="標楷體" w:hAnsi="標楷體" w:hint="eastAsia"/>
          <w:sz w:val="32"/>
          <w:szCs w:val="32"/>
        </w:rPr>
        <w:t>參訓對象：公務人員及聘僱人員(含職務代理人)</w:t>
      </w:r>
    </w:p>
    <w:p w14:paraId="5949AC21" w14:textId="2FDE5259" w:rsidR="008918E5" w:rsidRDefault="008918E5" w:rsidP="00550306">
      <w:pPr>
        <w:pStyle w:val="a3"/>
        <w:numPr>
          <w:ilvl w:val="0"/>
          <w:numId w:val="1"/>
        </w:numPr>
        <w:spacing w:line="0" w:lineRule="atLeast"/>
        <w:ind w:leftChars="0" w:left="709" w:hanging="709"/>
        <w:rPr>
          <w:rFonts w:ascii="標楷體" w:eastAsia="標楷體" w:hAnsi="標楷體"/>
          <w:sz w:val="32"/>
          <w:szCs w:val="32"/>
        </w:rPr>
      </w:pPr>
      <w:r w:rsidRPr="008918E5">
        <w:rPr>
          <w:rFonts w:ascii="標楷體" w:eastAsia="標楷體" w:hAnsi="標楷體"/>
          <w:sz w:val="32"/>
          <w:szCs w:val="32"/>
        </w:rPr>
        <w:t>開放參訓期間：自即日起至</w:t>
      </w:r>
      <w:r w:rsidR="006C3EC8">
        <w:rPr>
          <w:rFonts w:ascii="標楷體" w:eastAsia="標楷體" w:hAnsi="標楷體" w:hint="eastAsia"/>
          <w:sz w:val="32"/>
          <w:szCs w:val="32"/>
        </w:rPr>
        <w:t>本</w:t>
      </w:r>
      <w:r w:rsidR="00162714">
        <w:rPr>
          <w:rFonts w:ascii="標楷體" w:eastAsia="標楷體" w:hAnsi="標楷體" w:hint="eastAsia"/>
          <w:sz w:val="32"/>
          <w:szCs w:val="32"/>
        </w:rPr>
        <w:t>(</w:t>
      </w:r>
      <w:r w:rsidR="00162714" w:rsidRPr="006C3EC8">
        <w:rPr>
          <w:rFonts w:ascii="標楷體" w:eastAsia="標楷體" w:hAnsi="標楷體" w:hint="eastAsia"/>
          <w:sz w:val="32"/>
          <w:szCs w:val="32"/>
        </w:rPr>
        <w:t>113</w:t>
      </w:r>
      <w:r w:rsidR="00162714">
        <w:rPr>
          <w:rFonts w:ascii="標楷體" w:eastAsia="標楷體" w:hAnsi="標楷體" w:hint="eastAsia"/>
          <w:sz w:val="32"/>
          <w:szCs w:val="32"/>
        </w:rPr>
        <w:t>)</w:t>
      </w:r>
      <w:r w:rsidRPr="008918E5">
        <w:rPr>
          <w:rFonts w:ascii="標楷體" w:eastAsia="標楷體" w:hAnsi="標楷體"/>
          <w:sz w:val="32"/>
          <w:szCs w:val="32"/>
        </w:rPr>
        <w:t>年</w:t>
      </w:r>
      <w:r w:rsidR="008F4C71">
        <w:rPr>
          <w:rFonts w:ascii="標楷體" w:eastAsia="標楷體" w:hAnsi="標楷體" w:hint="eastAsia"/>
          <w:sz w:val="32"/>
          <w:szCs w:val="32"/>
        </w:rPr>
        <w:t>9</w:t>
      </w:r>
      <w:r w:rsidRPr="008918E5">
        <w:rPr>
          <w:rFonts w:ascii="標楷體" w:eastAsia="標楷體" w:hAnsi="標楷體" w:hint="eastAsia"/>
          <w:sz w:val="32"/>
          <w:szCs w:val="32"/>
        </w:rPr>
        <w:t>月</w:t>
      </w:r>
      <w:r>
        <w:rPr>
          <w:rFonts w:ascii="標楷體" w:eastAsia="標楷體" w:hAnsi="標楷體" w:hint="eastAsia"/>
          <w:sz w:val="32"/>
          <w:szCs w:val="32"/>
        </w:rPr>
        <w:t>1</w:t>
      </w:r>
      <w:r w:rsidRPr="008918E5">
        <w:rPr>
          <w:rFonts w:ascii="標楷體" w:eastAsia="標楷體" w:hAnsi="標楷體"/>
          <w:sz w:val="32"/>
          <w:szCs w:val="32"/>
        </w:rPr>
        <w:t>日止</w:t>
      </w:r>
      <w:r w:rsidR="006C3EC8">
        <w:rPr>
          <w:rFonts w:ascii="標楷體" w:eastAsia="標楷體" w:hAnsi="標楷體" w:hint="eastAsia"/>
          <w:sz w:val="32"/>
          <w:szCs w:val="32"/>
        </w:rPr>
        <w:t>，嗣後報到者，亦務必於本年9月30日以前完成參訓。</w:t>
      </w:r>
    </w:p>
    <w:p w14:paraId="6A442911" w14:textId="77777777" w:rsidR="006C3EC8" w:rsidRDefault="008918E5" w:rsidP="00550306">
      <w:pPr>
        <w:pStyle w:val="a3"/>
        <w:numPr>
          <w:ilvl w:val="0"/>
          <w:numId w:val="1"/>
        </w:numPr>
        <w:spacing w:line="0" w:lineRule="atLeast"/>
        <w:ind w:leftChars="0" w:left="709" w:hanging="709"/>
        <w:rPr>
          <w:rFonts w:ascii="標楷體" w:eastAsia="標楷體" w:hAnsi="標楷體"/>
          <w:sz w:val="32"/>
          <w:szCs w:val="32"/>
        </w:rPr>
      </w:pPr>
      <w:r w:rsidRPr="008918E5">
        <w:rPr>
          <w:rFonts w:ascii="標楷體" w:eastAsia="標楷體" w:hAnsi="標楷體"/>
          <w:sz w:val="32"/>
          <w:szCs w:val="32"/>
        </w:rPr>
        <w:t>參訓方式：</w:t>
      </w:r>
    </w:p>
    <w:p w14:paraId="2A69ECD8" w14:textId="4BC87E3B" w:rsidR="006C3EC8" w:rsidRDefault="006C3EC8" w:rsidP="00550306">
      <w:pPr>
        <w:pStyle w:val="a3"/>
        <w:numPr>
          <w:ilvl w:val="0"/>
          <w:numId w:val="5"/>
        </w:numPr>
        <w:spacing w:line="0" w:lineRule="atLeast"/>
        <w:ind w:leftChars="0" w:left="709" w:hanging="709"/>
        <w:rPr>
          <w:rFonts w:ascii="標楷體" w:eastAsia="標楷體" w:hAnsi="標楷體"/>
          <w:sz w:val="32"/>
          <w:szCs w:val="32"/>
        </w:rPr>
      </w:pPr>
      <w:r w:rsidRPr="008918E5">
        <w:rPr>
          <w:rFonts w:ascii="標楷體" w:eastAsia="標楷體" w:hAnsi="標楷體"/>
          <w:sz w:val="32"/>
          <w:szCs w:val="32"/>
        </w:rPr>
        <w:t>自行線上參訓：請參訓人員登錄「e等公務園+學習平臺」，利用課程名稱搜尋並參加課程。</w:t>
      </w:r>
    </w:p>
    <w:p w14:paraId="3CAFE7DF" w14:textId="659F8881" w:rsidR="006C3EC8" w:rsidRDefault="006C3EC8" w:rsidP="00550306">
      <w:pPr>
        <w:pStyle w:val="a3"/>
        <w:numPr>
          <w:ilvl w:val="0"/>
          <w:numId w:val="5"/>
        </w:numPr>
        <w:spacing w:line="0" w:lineRule="atLeast"/>
        <w:ind w:leftChars="0" w:left="709" w:hanging="709"/>
        <w:rPr>
          <w:rFonts w:ascii="標楷體" w:eastAsia="標楷體" w:hAnsi="標楷體"/>
          <w:sz w:val="32"/>
          <w:szCs w:val="32"/>
        </w:rPr>
      </w:pPr>
      <w:r w:rsidRPr="008918E5">
        <w:rPr>
          <w:rFonts w:ascii="標楷體" w:eastAsia="標楷體" w:hAnsi="標楷體"/>
          <w:sz w:val="32"/>
          <w:szCs w:val="32"/>
        </w:rPr>
        <w:t>機關實體播放：</w:t>
      </w:r>
    </w:p>
    <w:p w14:paraId="435F21D7" w14:textId="50C357B7" w:rsidR="006C3EC8" w:rsidRDefault="006C3EC8" w:rsidP="006C3EC8">
      <w:pPr>
        <w:pStyle w:val="a3"/>
        <w:numPr>
          <w:ilvl w:val="0"/>
          <w:numId w:val="6"/>
        </w:numPr>
        <w:spacing w:line="0" w:lineRule="atLeast"/>
        <w:ind w:leftChars="0" w:left="851"/>
        <w:rPr>
          <w:rFonts w:ascii="標楷體" w:eastAsia="標楷體" w:hAnsi="標楷體"/>
          <w:sz w:val="32"/>
          <w:szCs w:val="32"/>
        </w:rPr>
      </w:pPr>
      <w:r w:rsidRPr="008918E5">
        <w:rPr>
          <w:rFonts w:ascii="標楷體" w:eastAsia="標楷體" w:hAnsi="標楷體"/>
          <w:sz w:val="32"/>
          <w:szCs w:val="32"/>
        </w:rPr>
        <w:t>由機關下載本課程教材播放，課程結束後由人事機構統一至公務人員終身學習入口網站依本課程名稱（須為完整名稱）及課程類別登錄終身學習時數1小時。</w:t>
      </w:r>
    </w:p>
    <w:p w14:paraId="400567BF" w14:textId="711DD7D1" w:rsidR="006C3EC8" w:rsidRDefault="006C3EC8" w:rsidP="006C3EC8">
      <w:pPr>
        <w:pStyle w:val="a3"/>
        <w:numPr>
          <w:ilvl w:val="0"/>
          <w:numId w:val="6"/>
        </w:numPr>
        <w:spacing w:line="0" w:lineRule="atLeast"/>
        <w:ind w:leftChars="0" w:left="851"/>
        <w:rPr>
          <w:rFonts w:ascii="標楷體" w:eastAsia="標楷體" w:hAnsi="標楷體"/>
          <w:sz w:val="32"/>
          <w:szCs w:val="32"/>
        </w:rPr>
      </w:pPr>
      <w:r w:rsidRPr="006C3EC8">
        <w:rPr>
          <w:rFonts w:ascii="標楷體" w:eastAsia="標楷體" w:hAnsi="標楷體"/>
          <w:sz w:val="32"/>
          <w:szCs w:val="32"/>
        </w:rPr>
        <w:t>課程教材下載網址：</w:t>
      </w:r>
      <w:hyperlink r:id="rId7" w:history="1">
        <w:r w:rsidR="007A2DAC" w:rsidRPr="00AD4F83">
          <w:rPr>
            <w:rStyle w:val="a4"/>
            <w:rFonts w:ascii="標楷體" w:eastAsia="標楷體" w:hAnsi="標楷體"/>
            <w:sz w:val="32"/>
            <w:szCs w:val="32"/>
          </w:rPr>
          <w:t>https://drive.google.com/file/d/1WMAxnhQ_n6vR5nlgrfqeC5vQRKSCG43g/view?usp=drivesdk</w:t>
        </w:r>
      </w:hyperlink>
      <w:r w:rsidR="007A2DAC">
        <w:rPr>
          <w:rFonts w:ascii="標楷體" w:eastAsia="標楷體" w:hAnsi="標楷體" w:hint="eastAsia"/>
          <w:sz w:val="32"/>
          <w:szCs w:val="32"/>
        </w:rPr>
        <w:t xml:space="preserve">     </w:t>
      </w:r>
    </w:p>
    <w:p w14:paraId="526692B4" w14:textId="20ED5EE5" w:rsidR="007A2DAC" w:rsidRDefault="007A2DAC" w:rsidP="007A2DAC">
      <w:pPr>
        <w:pStyle w:val="a3"/>
        <w:spacing w:line="0" w:lineRule="atLeast"/>
        <w:ind w:leftChars="0" w:left="851"/>
        <w:rPr>
          <w:rFonts w:ascii="標楷體" w:eastAsia="標楷體" w:hAnsi="標楷體"/>
          <w:sz w:val="32"/>
          <w:szCs w:val="32"/>
        </w:rPr>
      </w:pPr>
      <w:r w:rsidRPr="007A2DAC">
        <w:rPr>
          <w:rFonts w:ascii="標楷體" w:eastAsia="標楷體" w:hAnsi="標楷體"/>
          <w:noProof/>
          <w:sz w:val="32"/>
          <w:szCs w:val="32"/>
        </w:rPr>
        <w:drawing>
          <wp:anchor distT="0" distB="0" distL="114300" distR="114300" simplePos="0" relativeHeight="251658240" behindDoc="0" locked="0" layoutInCell="1" allowOverlap="1" wp14:anchorId="564593A1" wp14:editId="4D5E354E">
            <wp:simplePos x="0" y="0"/>
            <wp:positionH relativeFrom="margin">
              <wp:align>right</wp:align>
            </wp:positionH>
            <wp:positionV relativeFrom="paragraph">
              <wp:posOffset>19685</wp:posOffset>
            </wp:positionV>
            <wp:extent cx="1343025" cy="1352550"/>
            <wp:effectExtent l="0" t="0" r="9525" b="0"/>
            <wp:wrapSquare wrapText="bothSides"/>
            <wp:docPr id="134560887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08872" name=""/>
                    <pic:cNvPicPr/>
                  </pic:nvPicPr>
                  <pic:blipFill>
                    <a:blip r:embed="rId8">
                      <a:extLst>
                        <a:ext uri="{28A0092B-C50C-407E-A947-70E740481C1C}">
                          <a14:useLocalDpi xmlns:a14="http://schemas.microsoft.com/office/drawing/2010/main" val="0"/>
                        </a:ext>
                      </a:extLst>
                    </a:blip>
                    <a:stretch>
                      <a:fillRect/>
                    </a:stretch>
                  </pic:blipFill>
                  <pic:spPr>
                    <a:xfrm>
                      <a:off x="0" y="0"/>
                      <a:ext cx="1343025" cy="1352550"/>
                    </a:xfrm>
                    <a:prstGeom prst="rect">
                      <a:avLst/>
                    </a:prstGeom>
                  </pic:spPr>
                </pic:pic>
              </a:graphicData>
            </a:graphic>
          </wp:anchor>
        </w:drawing>
      </w:r>
    </w:p>
    <w:p w14:paraId="75DBDE54" w14:textId="77777777" w:rsidR="007A2DAC" w:rsidRDefault="007A2DAC" w:rsidP="007A2DAC">
      <w:pPr>
        <w:pStyle w:val="a3"/>
        <w:spacing w:line="0" w:lineRule="atLeast"/>
        <w:ind w:leftChars="0" w:left="851"/>
        <w:rPr>
          <w:rFonts w:ascii="標楷體" w:eastAsia="標楷體" w:hAnsi="標楷體"/>
          <w:sz w:val="32"/>
          <w:szCs w:val="32"/>
        </w:rPr>
      </w:pPr>
    </w:p>
    <w:p w14:paraId="3CE0805E" w14:textId="77777777" w:rsidR="007A2DAC" w:rsidRDefault="007A2DAC" w:rsidP="007A2DAC">
      <w:pPr>
        <w:pStyle w:val="a3"/>
        <w:spacing w:line="0" w:lineRule="atLeast"/>
        <w:ind w:leftChars="0" w:left="851"/>
        <w:rPr>
          <w:rFonts w:ascii="標楷體" w:eastAsia="標楷體" w:hAnsi="標楷體"/>
          <w:sz w:val="32"/>
          <w:szCs w:val="32"/>
        </w:rPr>
      </w:pPr>
    </w:p>
    <w:p w14:paraId="7FCF5C58" w14:textId="77777777" w:rsidR="007A2DAC" w:rsidRDefault="007A2DAC" w:rsidP="007A2DAC">
      <w:pPr>
        <w:pStyle w:val="a3"/>
        <w:spacing w:line="0" w:lineRule="atLeast"/>
        <w:ind w:leftChars="0" w:left="851"/>
        <w:rPr>
          <w:rFonts w:ascii="標楷體" w:eastAsia="標楷體" w:hAnsi="標楷體"/>
          <w:sz w:val="32"/>
          <w:szCs w:val="32"/>
        </w:rPr>
      </w:pPr>
    </w:p>
    <w:p w14:paraId="6A894047" w14:textId="77777777" w:rsidR="007A2DAC" w:rsidRDefault="007A2DAC" w:rsidP="007A2DAC">
      <w:pPr>
        <w:pStyle w:val="a3"/>
        <w:spacing w:line="0" w:lineRule="atLeast"/>
        <w:ind w:leftChars="0" w:left="851"/>
        <w:rPr>
          <w:rFonts w:ascii="標楷體" w:eastAsia="標楷體" w:hAnsi="標楷體"/>
          <w:sz w:val="32"/>
          <w:szCs w:val="32"/>
        </w:rPr>
      </w:pPr>
    </w:p>
    <w:p w14:paraId="2F4C1BD1" w14:textId="77777777" w:rsidR="007A2DAC" w:rsidRPr="006C3EC8" w:rsidRDefault="007A2DAC" w:rsidP="007A2DAC">
      <w:pPr>
        <w:pStyle w:val="a3"/>
        <w:spacing w:line="0" w:lineRule="atLeast"/>
        <w:ind w:leftChars="0" w:left="851"/>
        <w:rPr>
          <w:rFonts w:ascii="標楷體" w:eastAsia="標楷體" w:hAnsi="標楷體"/>
          <w:sz w:val="32"/>
          <w:szCs w:val="32"/>
        </w:rPr>
      </w:pPr>
    </w:p>
    <w:p w14:paraId="4641609C" w14:textId="031DF8CC" w:rsidR="008918E5" w:rsidRPr="006C3EC8" w:rsidRDefault="006C3EC8" w:rsidP="006C3EC8">
      <w:pPr>
        <w:pStyle w:val="a3"/>
        <w:numPr>
          <w:ilvl w:val="0"/>
          <w:numId w:val="1"/>
        </w:numPr>
        <w:spacing w:line="0" w:lineRule="atLeast"/>
        <w:ind w:leftChars="0" w:left="567" w:hanging="567"/>
        <w:rPr>
          <w:rFonts w:ascii="標楷體" w:eastAsia="標楷體" w:hAnsi="標楷體"/>
          <w:sz w:val="32"/>
          <w:szCs w:val="32"/>
        </w:rPr>
      </w:pPr>
      <w:r>
        <w:rPr>
          <w:rFonts w:ascii="標楷體" w:eastAsia="標楷體" w:hAnsi="標楷體" w:hint="eastAsia"/>
          <w:sz w:val="32"/>
          <w:szCs w:val="32"/>
        </w:rPr>
        <w:t>考核方式：</w:t>
      </w:r>
      <w:r w:rsidRPr="008918E5">
        <w:rPr>
          <w:rFonts w:ascii="標楷體" w:eastAsia="標楷體" w:hAnsi="標楷體" w:hint="eastAsia"/>
          <w:sz w:val="32"/>
          <w:szCs w:val="32"/>
        </w:rPr>
        <w:t>以</w:t>
      </w:r>
      <w:r>
        <w:rPr>
          <w:rFonts w:ascii="標楷體" w:eastAsia="標楷體" w:hAnsi="標楷體" w:hint="eastAsia"/>
          <w:sz w:val="32"/>
          <w:szCs w:val="32"/>
        </w:rPr>
        <w:t>本</w:t>
      </w:r>
      <w:r w:rsidRPr="006C3EC8">
        <w:rPr>
          <w:rFonts w:ascii="標楷體" w:eastAsia="標楷體" w:hAnsi="標楷體" w:hint="eastAsia"/>
          <w:sz w:val="32"/>
          <w:szCs w:val="32"/>
        </w:rPr>
        <w:t>年9月1日及同年月30日公務人力資料庫統計之公務人員及聘僱人員(含職務代理人)在職人數為考核計算基準，每次參訓率達100%者，各得0.5分，總計1分</w:t>
      </w:r>
      <w:r w:rsidR="00D12475">
        <w:rPr>
          <w:rFonts w:ascii="標楷體" w:eastAsia="標楷體" w:hAnsi="標楷體" w:hint="eastAsia"/>
          <w:sz w:val="32"/>
          <w:szCs w:val="32"/>
        </w:rPr>
        <w:t xml:space="preserve"> </w:t>
      </w:r>
      <w:r>
        <w:rPr>
          <w:rFonts w:ascii="標楷體" w:eastAsia="標楷體" w:hAnsi="標楷體" w:hint="eastAsia"/>
          <w:sz w:val="32"/>
          <w:szCs w:val="32"/>
        </w:rPr>
        <w:t>(</w:t>
      </w:r>
      <w:r w:rsidRPr="006C3EC8">
        <w:rPr>
          <w:rFonts w:ascii="標楷體" w:eastAsia="標楷體" w:hAnsi="標楷體" w:hint="eastAsia"/>
          <w:sz w:val="32"/>
          <w:szCs w:val="32"/>
        </w:rPr>
        <w:t>如無加班事實可分析者，本項計分調整為本年9月1日及同年月30日，每次參訓率達100%者，各得1分，總計2分</w:t>
      </w:r>
      <w:r w:rsidR="00D12475" w:rsidRPr="006C3EC8">
        <w:rPr>
          <w:rFonts w:ascii="標楷體" w:eastAsia="標楷體" w:hAnsi="標楷體" w:hint="eastAsia"/>
          <w:sz w:val="32"/>
          <w:szCs w:val="32"/>
        </w:rPr>
        <w:t>)</w:t>
      </w:r>
      <w:r w:rsidRPr="006C3EC8">
        <w:rPr>
          <w:rFonts w:ascii="標楷體" w:eastAsia="標楷體" w:hAnsi="標楷體" w:hint="eastAsia"/>
          <w:sz w:val="32"/>
          <w:szCs w:val="32"/>
        </w:rPr>
        <w:t>。</w:t>
      </w:r>
    </w:p>
    <w:sectPr w:rsidR="008918E5" w:rsidRPr="006C3EC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90DC3" w14:textId="77777777" w:rsidR="00F32666" w:rsidRDefault="00F32666" w:rsidP="00162714">
      <w:r>
        <w:separator/>
      </w:r>
    </w:p>
  </w:endnote>
  <w:endnote w:type="continuationSeparator" w:id="0">
    <w:p w14:paraId="2BD0F9D0" w14:textId="77777777" w:rsidR="00F32666" w:rsidRDefault="00F32666" w:rsidP="0016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72146" w14:textId="77777777" w:rsidR="00F32666" w:rsidRDefault="00F32666" w:rsidP="00162714">
      <w:r>
        <w:separator/>
      </w:r>
    </w:p>
  </w:footnote>
  <w:footnote w:type="continuationSeparator" w:id="0">
    <w:p w14:paraId="207D6849" w14:textId="77777777" w:rsidR="00F32666" w:rsidRDefault="00F32666" w:rsidP="001627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A0A70"/>
    <w:multiLevelType w:val="hybridMultilevel"/>
    <w:tmpl w:val="439037D8"/>
    <w:lvl w:ilvl="0" w:tplc="6BE01022">
      <w:start w:val="1"/>
      <w:numFmt w:val="taiwaneseCountingThousand"/>
      <w:lvlText w:val="（%1）"/>
      <w:lvlJc w:val="left"/>
      <w:pPr>
        <w:ind w:left="1605" w:hanging="11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B2E5B63"/>
    <w:multiLevelType w:val="hybridMultilevel"/>
    <w:tmpl w:val="07EA1344"/>
    <w:lvl w:ilvl="0" w:tplc="E1B8F7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FC7CD0"/>
    <w:multiLevelType w:val="hybridMultilevel"/>
    <w:tmpl w:val="B78AB674"/>
    <w:lvl w:ilvl="0" w:tplc="34F6286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7494262"/>
    <w:multiLevelType w:val="hybridMultilevel"/>
    <w:tmpl w:val="F7BEB502"/>
    <w:lvl w:ilvl="0" w:tplc="B48AB524">
      <w:start w:val="1"/>
      <w:numFmt w:val="taiwaneseCountingThousand"/>
      <w:lvlText w:val="(一)%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C6C3238"/>
    <w:multiLevelType w:val="hybridMultilevel"/>
    <w:tmpl w:val="B45CB968"/>
    <w:lvl w:ilvl="0" w:tplc="B7D2ACA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E2A6DD7"/>
    <w:multiLevelType w:val="hybridMultilevel"/>
    <w:tmpl w:val="19DEAEAC"/>
    <w:lvl w:ilvl="0" w:tplc="D412741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E5"/>
    <w:rsid w:val="00162714"/>
    <w:rsid w:val="00550306"/>
    <w:rsid w:val="00627AD1"/>
    <w:rsid w:val="006C3EC8"/>
    <w:rsid w:val="007A2DAC"/>
    <w:rsid w:val="0088238E"/>
    <w:rsid w:val="008918E5"/>
    <w:rsid w:val="008F4C71"/>
    <w:rsid w:val="00AF386C"/>
    <w:rsid w:val="00CE5925"/>
    <w:rsid w:val="00D12475"/>
    <w:rsid w:val="00EB6AA4"/>
    <w:rsid w:val="00F32666"/>
    <w:rsid w:val="00FC5D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3820C"/>
  <w15:chartTrackingRefBased/>
  <w15:docId w15:val="{B7F5F23A-5233-4172-911C-6FA546A1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8E5"/>
    <w:pPr>
      <w:ind w:leftChars="200" w:left="480"/>
    </w:pPr>
  </w:style>
  <w:style w:type="character" w:styleId="a4">
    <w:name w:val="Hyperlink"/>
    <w:basedOn w:val="a0"/>
    <w:uiPriority w:val="99"/>
    <w:unhideWhenUsed/>
    <w:rsid w:val="007A2DAC"/>
    <w:rPr>
      <w:color w:val="0563C1" w:themeColor="hyperlink"/>
      <w:u w:val="single"/>
    </w:rPr>
  </w:style>
  <w:style w:type="character" w:customStyle="1" w:styleId="UnresolvedMention">
    <w:name w:val="Unresolved Mention"/>
    <w:basedOn w:val="a0"/>
    <w:uiPriority w:val="99"/>
    <w:semiHidden/>
    <w:unhideWhenUsed/>
    <w:rsid w:val="007A2DAC"/>
    <w:rPr>
      <w:color w:val="605E5C"/>
      <w:shd w:val="clear" w:color="auto" w:fill="E1DFDD"/>
    </w:rPr>
  </w:style>
  <w:style w:type="paragraph" w:styleId="a5">
    <w:name w:val="header"/>
    <w:basedOn w:val="a"/>
    <w:link w:val="a6"/>
    <w:uiPriority w:val="99"/>
    <w:unhideWhenUsed/>
    <w:rsid w:val="00162714"/>
    <w:pPr>
      <w:tabs>
        <w:tab w:val="center" w:pos="4153"/>
        <w:tab w:val="right" w:pos="8306"/>
      </w:tabs>
      <w:snapToGrid w:val="0"/>
    </w:pPr>
    <w:rPr>
      <w:sz w:val="20"/>
      <w:szCs w:val="20"/>
    </w:rPr>
  </w:style>
  <w:style w:type="character" w:customStyle="1" w:styleId="a6">
    <w:name w:val="頁首 字元"/>
    <w:basedOn w:val="a0"/>
    <w:link w:val="a5"/>
    <w:uiPriority w:val="99"/>
    <w:rsid w:val="00162714"/>
    <w:rPr>
      <w:sz w:val="20"/>
      <w:szCs w:val="20"/>
    </w:rPr>
  </w:style>
  <w:style w:type="paragraph" w:styleId="a7">
    <w:name w:val="footer"/>
    <w:basedOn w:val="a"/>
    <w:link w:val="a8"/>
    <w:uiPriority w:val="99"/>
    <w:unhideWhenUsed/>
    <w:rsid w:val="00162714"/>
    <w:pPr>
      <w:tabs>
        <w:tab w:val="center" w:pos="4153"/>
        <w:tab w:val="right" w:pos="8306"/>
      </w:tabs>
      <w:snapToGrid w:val="0"/>
    </w:pPr>
    <w:rPr>
      <w:sz w:val="20"/>
      <w:szCs w:val="20"/>
    </w:rPr>
  </w:style>
  <w:style w:type="character" w:customStyle="1" w:styleId="a8">
    <w:name w:val="頁尾 字元"/>
    <w:basedOn w:val="a0"/>
    <w:link w:val="a7"/>
    <w:uiPriority w:val="99"/>
    <w:rsid w:val="001627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rive.google.com/file/d/1WMAxnhQ_n6vR5nlgrfqeC5vQRKSCG43g/view?usp=drives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彭伊萱</dc:creator>
  <cp:keywords/>
  <dc:description/>
  <cp:lastModifiedBy>user</cp:lastModifiedBy>
  <cp:revision>2</cp:revision>
  <cp:lastPrinted>2024-04-08T05:29:00Z</cp:lastPrinted>
  <dcterms:created xsi:type="dcterms:W3CDTF">2024-05-02T06:17:00Z</dcterms:created>
  <dcterms:modified xsi:type="dcterms:W3CDTF">2024-05-02T06:17:00Z</dcterms:modified>
</cp:coreProperties>
</file>